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F1" w:rsidRDefault="00A679F1" w:rsidP="00A679F1">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A679F1" w:rsidRDefault="00A679F1" w:rsidP="00A679F1">
      <w:pPr>
        <w:spacing w:line="480" w:lineRule="auto"/>
        <w:rPr>
          <w:rFonts w:ascii="Times New Roman" w:hAnsi="Times New Roman" w:cs="Times New Roman"/>
          <w:sz w:val="24"/>
          <w:szCs w:val="24"/>
        </w:rPr>
      </w:pPr>
      <w:r>
        <w:rPr>
          <w:rFonts w:ascii="Times New Roman" w:hAnsi="Times New Roman" w:cs="Times New Roman"/>
          <w:sz w:val="24"/>
          <w:szCs w:val="24"/>
        </w:rPr>
        <w:t>School</w:t>
      </w:r>
    </w:p>
    <w:p w:rsidR="00A679F1" w:rsidRDefault="00A679F1" w:rsidP="00A679F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A679F1" w:rsidRDefault="00A679F1" w:rsidP="00A679F1">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A679F1" w:rsidRDefault="00A679F1" w:rsidP="00A679F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A679F1" w:rsidRPr="003C2A7B" w:rsidRDefault="00A679F1" w:rsidP="00A679F1">
      <w:pPr>
        <w:spacing w:line="480" w:lineRule="auto"/>
        <w:jc w:val="center"/>
        <w:rPr>
          <w:rFonts w:ascii="Times New Roman" w:hAnsi="Times New Roman" w:cs="Times New Roman"/>
          <w:b/>
          <w:sz w:val="24"/>
          <w:szCs w:val="24"/>
        </w:rPr>
      </w:pPr>
      <w:r w:rsidRPr="003C2A7B">
        <w:rPr>
          <w:rFonts w:ascii="Times New Roman" w:hAnsi="Times New Roman" w:cs="Times New Roman"/>
          <w:b/>
          <w:sz w:val="24"/>
          <w:szCs w:val="24"/>
        </w:rPr>
        <w:t>Title: Epigenetic regulative mechanisms used by apicomplexans to infect host cells</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 xml:space="preserve">Apicomplexan system: ~250 words </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According to (</w:t>
      </w:r>
      <w:r w:rsidRPr="00662AD5">
        <w:rPr>
          <w:rFonts w:ascii="Times New Roman" w:hAnsi="Times New Roman" w:cs="Times New Roman"/>
          <w:color w:val="222222"/>
          <w:sz w:val="24"/>
          <w:szCs w:val="24"/>
          <w:shd w:val="clear" w:color="auto" w:fill="FFFFFF"/>
        </w:rPr>
        <w:t>Seeber</w:t>
      </w:r>
      <w:r w:rsidRPr="00662AD5">
        <w:rPr>
          <w:rFonts w:ascii="Times New Roman" w:hAnsi="Times New Roman" w:cs="Times New Roman"/>
          <w:sz w:val="24"/>
          <w:szCs w:val="24"/>
        </w:rPr>
        <w:t xml:space="preserve"> et al. 2016), the intracellular parasites, which are single celled, belong to the large species Apicomplexan, which tends to be among the prevalent and morbidity-causing pathogens in the entire world. The apicomplexan system comprises obligate, and single-celled protozoan organisms, which are intracellular whose lifestyle is parasitic. They further state that apart from the plasmodium falciparum, the other four Plasmodium species affect humans, which are the source of Malaria, a deadly disease transmitted by mosquitoes. The latest data from the World Health Organization shows a decline in the number of people who die of Malaria. However, despite the declined number of people dying of the disease, it is still taking the lives of millions of people every year.</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Theilera Parva has to the death of many people in sub-Saharan Africa, thus causing a lot of money. The amount of money the infection has caused severe impacts on the socio-economic activities of those regions. Theileria parasites are transmitted and caused by ticks, thus causing diseases in ruminants, mostly cattle as well as goats and sheep. The parasite tends to transform and infect cells within the ruminant's immune system. Repeated proliferation and the survival of </w:t>
      </w:r>
      <w:r w:rsidRPr="00662AD5">
        <w:rPr>
          <w:rFonts w:ascii="Times New Roman" w:hAnsi="Times New Roman" w:cs="Times New Roman"/>
          <w:sz w:val="24"/>
          <w:szCs w:val="24"/>
        </w:rPr>
        <w:lastRenderedPageBreak/>
        <w:t>the transformed cells of Theilera parasites involve the well-orchestrated activation of various host-cell, thus signaling pathways. The schizont's capacity to trigger uncontrolled the proliferation of infected cells is much associated with the mortality and pathology caused by the Theileria infections. In various ways, the transformed cells of the Theileria parasite tend to resemble tumor cells and tend to be independent of certain factors like exogenous growth (</w:t>
      </w:r>
      <w:r w:rsidRPr="00662AD5">
        <w:rPr>
          <w:rFonts w:ascii="Times New Roman" w:hAnsi="Times New Roman" w:cs="Times New Roman"/>
          <w:color w:val="222222"/>
          <w:sz w:val="24"/>
          <w:szCs w:val="24"/>
          <w:shd w:val="clear" w:color="auto" w:fill="FFFFFF"/>
        </w:rPr>
        <w:t>Dobbelaere et al. 2004)</w:t>
      </w:r>
      <w:r w:rsidRPr="00662AD5">
        <w:rPr>
          <w:rFonts w:ascii="Times New Roman" w:hAnsi="Times New Roman" w:cs="Times New Roman"/>
          <w:sz w:val="24"/>
          <w:szCs w:val="24"/>
        </w:rPr>
        <w:t>.</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Epigenetic gene regulation: ~300 words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Over time, Pathogens have evolved intending to promote their survival mechanism by dramatically modifying the protein content and the scriptional content of the host's cells they infect. Gene regulation tends to be controlled by various epigenetic mechanisms, including chromatin remodeling, DNA methylation, ncRNAs, and histone post-translational modification (PTM). Gene expression tends to be also regulated by these duplicate epigenetic mechanisms not directed by the DNA sequence.  The DNA modification can be done by adding a methyl group to the cytosine or any nucleotides that DNA </w:t>
      </w:r>
      <w:proofErr w:type="spellStart"/>
      <w:r w:rsidRPr="00662AD5">
        <w:rPr>
          <w:rFonts w:ascii="Times New Roman" w:hAnsi="Times New Roman" w:cs="Times New Roman"/>
          <w:sz w:val="24"/>
          <w:szCs w:val="24"/>
        </w:rPr>
        <w:t>methyltransferases</w:t>
      </w:r>
      <w:proofErr w:type="spellEnd"/>
      <w:r w:rsidRPr="00662AD5">
        <w:rPr>
          <w:rFonts w:ascii="Times New Roman" w:hAnsi="Times New Roman" w:cs="Times New Roman"/>
          <w:sz w:val="24"/>
          <w:szCs w:val="24"/>
        </w:rPr>
        <w:t xml:space="preserve"> can catalyze. The DNA methylation occurs predominantly on the cytosine residues within the CpG dinucleotide content, and all this modification is much associated with transcriptional silencing. The DNA is much wrapped in the core complex of the histone protein binding the DNA, thus forming a nucleosome. The PTM of the histones tends to be another level of epigenetic control by which the combinations of all the modifications, which includes methylation, acetylation, or phosphorylation. All these contribute to the histone code doing the regulation of DNA accessibility to the transcriptional machinery.</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Histone modification tends to be highly dynamic, playing an essential role in regulating gene expression during the cell cycle, response to various stimuli, or change in the intracellular condition. This modification is removed by the enzyme, which does the chromatin-modification, </w:t>
      </w:r>
      <w:r w:rsidRPr="00662AD5">
        <w:rPr>
          <w:rFonts w:ascii="Times New Roman" w:hAnsi="Times New Roman" w:cs="Times New Roman"/>
          <w:sz w:val="24"/>
          <w:szCs w:val="24"/>
        </w:rPr>
        <w:lastRenderedPageBreak/>
        <w:t>which later are subjected to post-translational and transcriptional regulation. It is stated that, recently, there has been an addition of ncRNAs and miRNAs into the repertoire of the epigenetic regulator. The non-coding RNAs do the role of silencing DNA, genome maintenance, and post-transcriptional regulation. Furthermore, the RNA molecules tend to direct various processes, including post-translational modification of histone, DNA methylation, and binding of chromatin remodeling complex process. The role of these molecules is not well understood compared to various epigenetic processes.</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Hijacking gene regulation: ~250 words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Based on Transcriptional Dysregulation, a massive number of infections led to the activation of the genes central to the host's cell response, most particularly those involved in immunity and inflammation or those involved in stress response. Infections lead to various changes in expressing specific genes, which includes genes encoding chromatin modifier and transcription factors.  The change in the host gene expression tends to often particular to a certain organism, suggesting that the experienced effects tend to be orchestrated by an organism. The changes in gene expression also depend on the life cycle stage of the organism.</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On the ordered Transcriptional Dysregulation, when an organism enters the host's cell, the cells of the host tend to respond rapidly, and the response is activated in the attempt to eliminate an organism. This leads to targeting the genes that regulate the pathogen's initial response immediately since this becomes beneficial for intracellular survival. The DNA methylation patterns correlate with the transcriptional data tightly, which can dramatically change when a pathogen encounters cells.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lastRenderedPageBreak/>
        <w:t xml:space="preserve">Concerning the dysregulation of the Nonhost cells, although the host cells that the pathogen has infected do undergo remodeling, cells that the pathogen fails to invade may also tend to go through transcriptional dysregulation, contributing to disease pathogenesis. When cell invasion occurs, the T. gondii tend to secrete protein into the cells of the host, most of which have been implicated in the remodeling of the host cell. During the abortive invasion, proteins are still secreted by the T. gondii into the cells of the host, resulting in phosphorylation of the various components of Janus activating Kinase/STAT pathway well as the translocation of their nuclear. </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Mechanisms of gene regulation in host:</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1.</w:t>
      </w:r>
      <w:r w:rsidRPr="00662AD5">
        <w:rPr>
          <w:rFonts w:ascii="Times New Roman" w:hAnsi="Times New Roman" w:cs="Times New Roman"/>
          <w:sz w:val="24"/>
          <w:szCs w:val="24"/>
        </w:rPr>
        <w:tab/>
        <w:t>Targeting H3K4 methylation by inducing host's epigenetic enzyme: ~200 words</w:t>
      </w:r>
    </w:p>
    <w:p w:rsidR="00A679F1" w:rsidRPr="00662AD5" w:rsidRDefault="00A679F1" w:rsidP="00A679F1">
      <w:pPr>
        <w:spacing w:line="480" w:lineRule="auto"/>
        <w:rPr>
          <w:rFonts w:ascii="Times New Roman" w:hAnsi="Times New Roman" w:cs="Times New Roman"/>
          <w:sz w:val="24"/>
          <w:szCs w:val="24"/>
        </w:rPr>
      </w:pPr>
      <w:r>
        <w:rPr>
          <w:rFonts w:ascii="Times New Roman" w:hAnsi="Times New Roman" w:cs="Times New Roman"/>
          <w:sz w:val="24"/>
          <w:szCs w:val="24"/>
        </w:rPr>
        <w:t>According to</w:t>
      </w:r>
      <w:r w:rsidRPr="005824A6">
        <w:t xml:space="preserve"> </w:t>
      </w:r>
      <w:r>
        <w:t>(</w:t>
      </w:r>
      <w:r>
        <w:rPr>
          <w:rFonts w:ascii="Times New Roman" w:hAnsi="Times New Roman" w:cs="Times New Roman"/>
          <w:sz w:val="24"/>
          <w:szCs w:val="24"/>
        </w:rPr>
        <w:t>Cock-Rada et.al 2012),</w:t>
      </w:r>
      <w:r w:rsidRPr="005824A6">
        <w:rPr>
          <w:rFonts w:ascii="Times New Roman" w:hAnsi="Times New Roman" w:cs="Times New Roman"/>
          <w:sz w:val="24"/>
          <w:szCs w:val="24"/>
        </w:rPr>
        <w:t xml:space="preserve"> </w:t>
      </w:r>
      <w:r>
        <w:rPr>
          <w:rFonts w:ascii="Times New Roman" w:hAnsi="Times New Roman" w:cs="Times New Roman"/>
          <w:sz w:val="24"/>
          <w:szCs w:val="24"/>
        </w:rPr>
        <w:t>The</w:t>
      </w:r>
      <w:r w:rsidRPr="00662AD5">
        <w:rPr>
          <w:rFonts w:ascii="Times New Roman" w:hAnsi="Times New Roman" w:cs="Times New Roman"/>
          <w:sz w:val="24"/>
          <w:szCs w:val="24"/>
        </w:rPr>
        <w:t xml:space="preserve"> H3K4 methylation is an evolutionarily conserved histone modification that marks active transcription and tends to be enriched highly at the promoter region and transcription site. Discovering many demethylases and histone lysine methylation transferases have revealed the dynamic process of histone methylation, which directs the fine regulation of gene expression (2, 31, 32) and chromatin structure. It remains to be challenging to dissect the correct series of epigenetic events in tumor expression, which tends to be critical when it comes to developing targeted therapeutic strategies. It becomes difficult particularly to reconcile the global changes in the modifications in enzymes and histone modifications with the localized effects on certain specific promoters of the gene (33, 34, </w:t>
      </w:r>
      <w:proofErr w:type="gramStart"/>
      <w:r w:rsidRPr="00662AD5">
        <w:rPr>
          <w:rFonts w:ascii="Times New Roman" w:hAnsi="Times New Roman" w:cs="Times New Roman"/>
          <w:sz w:val="24"/>
          <w:szCs w:val="24"/>
        </w:rPr>
        <w:t>35</w:t>
      </w:r>
      <w:proofErr w:type="gramEnd"/>
      <w:r w:rsidRPr="00662AD5">
        <w:rPr>
          <w:rFonts w:ascii="Times New Roman" w:hAnsi="Times New Roman" w:cs="Times New Roman"/>
          <w:sz w:val="24"/>
          <w:szCs w:val="24"/>
        </w:rPr>
        <w:t xml:space="preserve">). The H3K4 methylations, in particular, remain intriguing with some examples of demethylases and deregulated H3K4 </w:t>
      </w:r>
      <w:proofErr w:type="spellStart"/>
      <w:r w:rsidRPr="00662AD5">
        <w:rPr>
          <w:rFonts w:ascii="Times New Roman" w:hAnsi="Times New Roman" w:cs="Times New Roman"/>
          <w:sz w:val="24"/>
          <w:szCs w:val="24"/>
        </w:rPr>
        <w:t>methyltransferases</w:t>
      </w:r>
      <w:proofErr w:type="spellEnd"/>
      <w:r w:rsidRPr="00662AD5">
        <w:rPr>
          <w:rFonts w:ascii="Times New Roman" w:hAnsi="Times New Roman" w:cs="Times New Roman"/>
          <w:sz w:val="24"/>
          <w:szCs w:val="24"/>
        </w:rPr>
        <w:t xml:space="preserve">, and its model includes SMYD3; ref. 24.  The SMYD3 binds to a specific sequence of DNA, thus allowing this to be targeting certain promoters. The study gives insight into how parasites can mold their host cell and therefore provide the first link between the SYMYD3 with the particular targeted gene in metastasis and invasion. In order to </w:t>
      </w:r>
      <w:r w:rsidRPr="00662AD5">
        <w:rPr>
          <w:rFonts w:ascii="Times New Roman" w:hAnsi="Times New Roman" w:cs="Times New Roman"/>
          <w:sz w:val="24"/>
          <w:szCs w:val="24"/>
        </w:rPr>
        <w:lastRenderedPageBreak/>
        <w:t>identify various enzymes which are responsible for the H3K4-methyl marks on the MM-9 promoter, the researchers examined an expression methyl transferases panel.</w:t>
      </w:r>
    </w:p>
    <w:p w:rsidR="00A679F1" w:rsidRPr="00662AD5" w:rsidRDefault="00A679F1" w:rsidP="00A679F1">
      <w:pPr>
        <w:spacing w:line="480" w:lineRule="auto"/>
        <w:rPr>
          <w:rFonts w:ascii="Times New Roman" w:hAnsi="Times New Roman" w:cs="Times New Roman"/>
          <w:b/>
          <w:sz w:val="24"/>
          <w:szCs w:val="24"/>
        </w:rPr>
      </w:pP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sz w:val="24"/>
          <w:szCs w:val="24"/>
        </w:rPr>
        <w:t xml:space="preserve"> </w:t>
      </w:r>
      <w:r w:rsidRPr="00662AD5">
        <w:rPr>
          <w:rFonts w:ascii="Times New Roman" w:hAnsi="Times New Roman" w:cs="Times New Roman"/>
          <w:b/>
          <w:sz w:val="24"/>
          <w:szCs w:val="24"/>
        </w:rPr>
        <w:t>2.</w:t>
      </w:r>
      <w:r w:rsidRPr="00662AD5">
        <w:rPr>
          <w:rFonts w:ascii="Times New Roman" w:hAnsi="Times New Roman" w:cs="Times New Roman"/>
          <w:b/>
          <w:sz w:val="24"/>
          <w:szCs w:val="24"/>
        </w:rPr>
        <w:tab/>
        <w:t>Targeting H3K27 Methylation – Epigenetic repression using effector proteins: ~200 words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Toxoplasmosis tend s to be one of the widespread foodborne parasitic zoonosis here on earth. This is as a result of Protozoan Apicamplexa gondii. It poses an excellent risk to the public health. This happens mainly in the case of immune dysfunction. At the center of this immune context, there lies the tremendous ability of the tachyzoites to actively reshape the gene expression of the host's cell due to an enormous number of the effector molecules pre-stored within the secretory organelles. The first effector, which is contained in the ROP proteins, is directly injected into the cell of the host cytoplasm at the beginning of cell invasion prior to tachyzoite, which is enclosed within a parasitophorous vacuole. Due to the formation of the parasitophorous vacuole, effectors originating from the dense granules such as GRA Proteins tend to be exocytosed by tachyzoite within the parasitophorous vacuole lumen. They are later exported to the cell of the host, or they just reside in the host-parasite interface. For this reason, particular GRA proteins cross the parasitophorous vacuole membrane together with a subset of these will be in apposition to traffic into the host's cell nucleus they tend to gather into the protein's hyper-stable complexes, which in most cases do not assemble in the cells that are not affected (Braun et al. 2019).</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3. Targeting STAT1 transcription – targeting on host’s chromatin regulation: ~200 words</w:t>
      </w:r>
    </w:p>
    <w:p w:rsidR="00A679F1" w:rsidRPr="00001D78"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lastRenderedPageBreak/>
        <w:t>The interferon-gamma (IFN-y) is considered an important mediator of the host defense compared to the intracellular pathogens, which includes the protozoan parasite Toxoplasma gondii. Nevertheless, before T.gondii infection blocks IFN-y-dependent gene transcriptional activator STAT 1 that is being activated as well as bound to cognate nuclear promoters. The parasite effector stops STAT 1-dependent transcription and portrays that it is associated with the recruitment of a chromatin-modifying repressor, Mi-2 nucleosome remodeling, as well as the deacetylase (NuRD) complex. The secreted effector, the toxoplasma inhibitor of the STAT 1-dependent transcription (TgIST), tends to translocate to the host's cell nucleus, where it recruits Mi-2/NuRD to STAT 1-dependent promoters. Nevertheless, this recruitment process is always altered by the chromatin as well as blocked transcription. The twist is much conserved across strains, thus underlying the shared ability they have to block IFN-y-dependent transcription. The TgIST results of deletion are an increased clearance of parasites in the IFN-y-activated cells as well as the reduced mouse virulence that is restored in the IFN-y-receptor-deficient mice. The findings tend to show the relevance of IFN-y responses and the pathogen's ability to counteract the defenses (Olias et al., 2016).</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4.</w:t>
      </w:r>
      <w:r w:rsidRPr="00662AD5">
        <w:rPr>
          <w:rFonts w:ascii="Times New Roman" w:hAnsi="Times New Roman" w:cs="Times New Roman"/>
          <w:sz w:val="24"/>
          <w:szCs w:val="24"/>
        </w:rPr>
        <w:t xml:space="preserve"> </w:t>
      </w:r>
      <w:r w:rsidRPr="00662AD5">
        <w:rPr>
          <w:rFonts w:ascii="Times New Roman" w:hAnsi="Times New Roman" w:cs="Times New Roman"/>
          <w:b/>
          <w:sz w:val="24"/>
          <w:szCs w:val="24"/>
        </w:rPr>
        <w:t>Molecular mimicry by parasites: ~200 words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The Toxoplasma gondii remains one of the widespread obligate intracellular protozoa parasites, which causes toxoplasmosis that is a potentially serious infection in congenitally or immunocompromised infected persons. Once the parasite invades the cells of the host, the tachyzoite starts to grow within a parasitophorous vacuole (PV). In whichever cells is nucleated and directs profound changes in the transcriptome cell of the host cell invaded with the coupled and profound impact on the host's immune response.  The host cell invasion is an essential step by which Toxoplasma zoites tend to establish themselves rapidly and finish their developmental </w:t>
      </w:r>
      <w:r w:rsidRPr="00662AD5">
        <w:rPr>
          <w:rFonts w:ascii="Times New Roman" w:hAnsi="Times New Roman" w:cs="Times New Roman"/>
          <w:sz w:val="24"/>
          <w:szCs w:val="24"/>
        </w:rPr>
        <w:lastRenderedPageBreak/>
        <w:t>program as a bradyzoite containing cysts located within the cell's tissues of the prey is ingested by the predators.  It is as well stated that, during the invasion process, parasites usually secrete the rhoptry bulb resident proteins having the majority of phosphates and kinases, which coopt the cells of the host by interfacing their signaling pathways. When it is internalized, the Toxoplasma tachyzoite stays within the dynamic parasitophorous Vacuole (PV), which is reshaped constantly through molecular exchange with the host's cell cytoplasm as well as that which supports the growth of parasites (Braun et al., 2013).</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5.</w:t>
      </w:r>
      <w:r w:rsidRPr="00662AD5">
        <w:rPr>
          <w:rFonts w:ascii="Times New Roman" w:hAnsi="Times New Roman" w:cs="Times New Roman"/>
          <w:sz w:val="24"/>
          <w:szCs w:val="24"/>
        </w:rPr>
        <w:t xml:space="preserve"> Targeting of host epigenetic enzymes: </w:t>
      </w:r>
      <w:r w:rsidRPr="00662AD5">
        <w:rPr>
          <w:rFonts w:ascii="Times New Roman" w:hAnsi="Times New Roman" w:cs="Times New Roman"/>
          <w:b/>
          <w:sz w:val="24"/>
          <w:szCs w:val="24"/>
        </w:rPr>
        <w:t>~200 words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According to (Ming et al., 2018), Cryptosporidium tends to be an essential opportunistic pathogen in the body of persons living with AIDS.  Antiretroviral therapy has dramatically reduced cryptosporidiosis in developed nations with an excellent health care system. It remains much essential to persons who lack access to treatment or are diagnosed late with the virus. They further state that Cryptosporidium joining the list of common pathogens which are considered to be responsible for moderate-to-severe diarrhea, mostly in children below two years of age in third world countries. Ming and the group say that the infection indicates an essential association together with mortality in this same age group of below two years thus appears to predispose young children to various extended-lasting deficits in their cognitive development and age-appropriate body development. The intestine remains the primary infected site of the body by the C.parvum, and various C.Parvum RNA transcripts of reduced protein-coding potential tend to be delivered selectively during the interaction of host and parasite into the epithelial cells. Thus this may moderate the gene transcription in the infected host cells (Ming et al., 2018).</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b/>
          <w:sz w:val="24"/>
          <w:szCs w:val="24"/>
        </w:rPr>
        <w:t>6.</w:t>
      </w:r>
      <w:r w:rsidRPr="00662AD5">
        <w:rPr>
          <w:rFonts w:ascii="Times New Roman" w:hAnsi="Times New Roman" w:cs="Times New Roman"/>
          <w:color w:val="222222"/>
          <w:sz w:val="24"/>
          <w:szCs w:val="24"/>
          <w:shd w:val="clear" w:color="auto" w:fill="FFFFFF"/>
        </w:rPr>
        <w:t xml:space="preserve"> Targeting host regulation by inducing microRNA’s: </w:t>
      </w:r>
      <w:r w:rsidRPr="00662AD5">
        <w:rPr>
          <w:rFonts w:ascii="Times New Roman" w:hAnsi="Times New Roman" w:cs="Times New Roman"/>
          <w:b/>
          <w:color w:val="222222"/>
          <w:sz w:val="24"/>
          <w:szCs w:val="24"/>
          <w:shd w:val="clear" w:color="auto" w:fill="FFFFFF"/>
        </w:rPr>
        <w:t>~200 words</w:t>
      </w:r>
    </w:p>
    <w:p w:rsidR="00A679F1" w:rsidRPr="00662AD5" w:rsidRDefault="00A679F1" w:rsidP="00A679F1">
      <w:pPr>
        <w:spacing w:line="480" w:lineRule="auto"/>
        <w:rPr>
          <w:rFonts w:ascii="Times New Roman" w:hAnsi="Times New Roman" w:cs="Times New Roman"/>
          <w:color w:val="222222"/>
          <w:sz w:val="24"/>
          <w:szCs w:val="24"/>
          <w:shd w:val="clear" w:color="auto" w:fill="FFFFFF"/>
        </w:rPr>
      </w:pPr>
      <w:r w:rsidRPr="00662AD5">
        <w:rPr>
          <w:rFonts w:ascii="Times New Roman" w:hAnsi="Times New Roman" w:cs="Times New Roman"/>
          <w:color w:val="222222"/>
          <w:sz w:val="24"/>
          <w:szCs w:val="24"/>
          <w:shd w:val="clear" w:color="auto" w:fill="FFFFFF"/>
        </w:rPr>
        <w:lastRenderedPageBreak/>
        <w:t>According to (Menard et al. 2019), the microRNAs are approximately 18-22 nucleotides in terms of length. With various examples of them acting transcriptionally, the miRNAs function primarily post-transcriptionally by binding directly to the mRNAs using the direct base pair interaction, which later leads to blocking translation, mRNA degradation, or mRNA cleavage. The microRNAs play an essential role in doing both adaptive immunity and innate regulation. An example of this is that the miR-17-92 cluster regulates B-cell, monocyte development, and T-cell through the downregulation of pro-apoptotic protein Bim. Also, the miR-146 family is a negative regulator belonging to the innate immune response that may target IRAKI and TRAF6. In consideration of the miR-17-92 Gender cluster study, about fourteen percent of the miRNAs tend to be regulated differentially on the microarray, and this includes members of both miR-106b-25, as well as miR-17-92 family, upregulated following the infection with the RH within the primary human foreskin fibroblasts (HFF). They further state that, despite miR-17-92 lacking the overt effect on the intracellular growth cycle of the T.gondii, the recent study greatly indicates the connection of this type of miRNA cluster with the inhibition of the host's cell apoptosis. The blocking of apoptosis tends to be a well-documented strategy for the survival of the Toxoplasma within the cell of the host.</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Discussion: ~800 words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Epigenetic regulative mechanisms used by apicomplexans to infect host cells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Understanding and interpreting the various roles that epigenetic modification plays within the genome of humans has been progressing s fast in the past decades. The progress has been a result of both sequence-based technologies and microarray-based technology. This complex interaction between histone modification, DNA modification, microRNAs, and protein complex has indeed </w:t>
      </w:r>
      <w:r w:rsidRPr="00662AD5">
        <w:rPr>
          <w:rFonts w:ascii="Times New Roman" w:hAnsi="Times New Roman" w:cs="Times New Roman"/>
          <w:sz w:val="24"/>
          <w:szCs w:val="24"/>
        </w:rPr>
        <w:lastRenderedPageBreak/>
        <w:t>been appreciated better in the context of both long and local range epigenetic control of the transcription within both tumorigenesis and the normal cellular differentiation.</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DNA methylation remains a heritable covalent modification that remains highly stable and alters the DNA with no change in its sequence. The DNAm involves adding a methyl group to the fifth carbon of the cytosine nucleotide that is predominantly within the context of CpG dinucleotide, as it has been discussed in the article (epigenetics in humans), within the normal cells, areas with repetitive DNA tend to be methylated and thus becoming essential for genomic stability. The DNA methylation is also responsible for silencing the parasitic sequence of DNA and the inactive X-chromosome, tissue-specific and genomic imprinting, and developing the particular activation/silencing of gene transcription. Observation of DNA pattern disruption has been evident in the increased infection process and Cancer disease among the vigorously investigated infections. The dogma in this way that the gene-specific hyper</w:t>
      </w:r>
      <w:r>
        <w:rPr>
          <w:rFonts w:ascii="Times New Roman" w:hAnsi="Times New Roman" w:cs="Times New Roman"/>
          <w:sz w:val="24"/>
          <w:szCs w:val="24"/>
        </w:rPr>
        <w:t xml:space="preserve"> </w:t>
      </w:r>
      <w:r w:rsidRPr="00662AD5">
        <w:rPr>
          <w:rFonts w:ascii="Times New Roman" w:hAnsi="Times New Roman" w:cs="Times New Roman"/>
          <w:sz w:val="24"/>
          <w:szCs w:val="24"/>
        </w:rPr>
        <w:t>methylation causes transcriptional repression is the case for the hyper</w:t>
      </w:r>
      <w:r>
        <w:rPr>
          <w:rFonts w:ascii="Times New Roman" w:hAnsi="Times New Roman" w:cs="Times New Roman"/>
          <w:sz w:val="24"/>
          <w:szCs w:val="24"/>
        </w:rPr>
        <w:t xml:space="preserve"> </w:t>
      </w:r>
      <w:r w:rsidRPr="00662AD5">
        <w:rPr>
          <w:rFonts w:ascii="Times New Roman" w:hAnsi="Times New Roman" w:cs="Times New Roman"/>
          <w:sz w:val="24"/>
          <w:szCs w:val="24"/>
        </w:rPr>
        <w:t xml:space="preserve">methylation generally occurring in the genes' body, leading to transcriptional activation. On the other hand, histones are defined as small proteins (11-17kDda) having an overall positive charge with an affinity for the negatively charged DNA. The linker histone tends to be associated with the entry and exit of the DNA, whose origin is the nucleosome. </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 Epigenetic regulative mechanisms further include nucleosome modeling, histone protein post-translational modification, non-coding RNA regulation as well as RNA editing. The miRNA is described as a class of the non-coding RNAs transcribed essentially by Pol 11. The cleavage of the essential miRNA tends to generate the precursor miRNA what is about seventy nucleotides long, having 3' OH; the overhang number tends to be recognized by the complex formed by RanGTP as well as the exportin-5. Also, the very critical role of the host non-protein-coding, in </w:t>
      </w:r>
      <w:r w:rsidRPr="00662AD5">
        <w:rPr>
          <w:rFonts w:ascii="Times New Roman" w:hAnsi="Times New Roman" w:cs="Times New Roman"/>
          <w:sz w:val="24"/>
          <w:szCs w:val="24"/>
        </w:rPr>
        <w:lastRenderedPageBreak/>
        <w:t>case of infection, is huge and tends to be a largely unexplored area of emerging interest. This facet describing the interaction of host and parasite is of great importance. This is underscored by the present estimates that are as much as eighty percent of the host's genome transcribed into the non-translated RNA.</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Based on the Apicomplexan system, </w:t>
      </w:r>
      <w:r w:rsidRPr="00662AD5">
        <w:rPr>
          <w:rFonts w:ascii="Times New Roman" w:hAnsi="Times New Roman" w:cs="Times New Roman"/>
          <w:color w:val="222222"/>
          <w:sz w:val="24"/>
          <w:szCs w:val="24"/>
          <w:shd w:val="clear" w:color="auto" w:fill="FFFFFF"/>
        </w:rPr>
        <w:t>much</w:t>
      </w:r>
      <w:r w:rsidRPr="00662AD5">
        <w:rPr>
          <w:rFonts w:ascii="Times New Roman" w:hAnsi="Times New Roman" w:cs="Times New Roman"/>
          <w:sz w:val="24"/>
          <w:szCs w:val="24"/>
        </w:rPr>
        <w:t xml:space="preserve"> discussion on the recent advances in understanding apicomplexan parasites was not only based on the plasmodium falciparum causing Malaria and the T.gondii parasite but on the resistance mechanism developed by various parasites against drugs. The difference is derived between the T-gondii and the plasmodium sp; the T-gondii virtually infects any nucleated cell. When the mosquito vector injects Plasmodium sporozoites into the skin, it speedily migrates into the host's liver, then invades the hepatocytes, where they replicate massively (</w:t>
      </w:r>
      <w:r w:rsidRPr="00662AD5">
        <w:rPr>
          <w:rFonts w:ascii="Times New Roman" w:hAnsi="Times New Roman" w:cs="Times New Roman"/>
          <w:color w:val="222222"/>
          <w:sz w:val="24"/>
          <w:szCs w:val="24"/>
          <w:shd w:val="clear" w:color="auto" w:fill="FFFFFF"/>
        </w:rPr>
        <w:t>Seeber et al. 2016)</w:t>
      </w:r>
      <w:r w:rsidRPr="00662AD5">
        <w:rPr>
          <w:rFonts w:ascii="Times New Roman" w:hAnsi="Times New Roman" w:cs="Times New Roman"/>
          <w:sz w:val="24"/>
          <w:szCs w:val="24"/>
        </w:rPr>
        <w:t xml:space="preserve">. </w:t>
      </w:r>
    </w:p>
    <w:p w:rsidR="00A679F1" w:rsidRPr="00001D78" w:rsidRDefault="00A679F1" w:rsidP="00A679F1">
      <w:pPr>
        <w:spacing w:line="480" w:lineRule="auto"/>
        <w:rPr>
          <w:rFonts w:ascii="Times New Roman" w:hAnsi="Times New Roman" w:cs="Times New Roman"/>
          <w:color w:val="222222"/>
          <w:sz w:val="24"/>
          <w:szCs w:val="24"/>
          <w:shd w:val="clear" w:color="auto" w:fill="FFFFFF"/>
        </w:rPr>
      </w:pPr>
      <w:r w:rsidRPr="00662AD5">
        <w:rPr>
          <w:rFonts w:ascii="Times New Roman" w:hAnsi="Times New Roman" w:cs="Times New Roman"/>
          <w:sz w:val="24"/>
          <w:szCs w:val="24"/>
        </w:rPr>
        <w:t>Concerning the topic of the epigenetic regulative mechanisms utilized by the apicomplexans to infect the cell of the host, there is an excellent explanation on this various section which includes Molecular</w:t>
      </w:r>
      <w:r w:rsidRPr="00662AD5">
        <w:rPr>
          <w:rFonts w:ascii="Times New Roman" w:hAnsi="Times New Roman" w:cs="Times New Roman"/>
          <w:color w:val="222222"/>
          <w:sz w:val="24"/>
          <w:szCs w:val="24"/>
          <w:shd w:val="clear" w:color="auto" w:fill="FFFFFF"/>
        </w:rPr>
        <w:t xml:space="preserve"> mimicry by parasites, Targeting host regulation by inducing microRNA’s,</w:t>
      </w:r>
      <w:r w:rsidRPr="00662AD5">
        <w:rPr>
          <w:rFonts w:ascii="Times New Roman" w:hAnsi="Times New Roman" w:cs="Times New Roman"/>
          <w:sz w:val="24"/>
          <w:szCs w:val="24"/>
        </w:rPr>
        <w:t xml:space="preserve"> </w:t>
      </w:r>
      <w:r w:rsidRPr="00662AD5">
        <w:rPr>
          <w:rFonts w:ascii="Times New Roman" w:hAnsi="Times New Roman" w:cs="Times New Roman"/>
          <w:color w:val="222222"/>
          <w:sz w:val="24"/>
          <w:szCs w:val="24"/>
          <w:shd w:val="clear" w:color="auto" w:fill="FFFFFF"/>
        </w:rPr>
        <w:t>targeting on host’s chromatin regulation,</w:t>
      </w:r>
      <w:r w:rsidRPr="00662AD5">
        <w:rPr>
          <w:rFonts w:ascii="Times New Roman" w:hAnsi="Times New Roman" w:cs="Times New Roman"/>
          <w:sz w:val="24"/>
          <w:szCs w:val="24"/>
        </w:rPr>
        <w:t xml:space="preserve"> </w:t>
      </w:r>
      <w:r w:rsidRPr="00662AD5">
        <w:rPr>
          <w:rFonts w:ascii="Times New Roman" w:hAnsi="Times New Roman" w:cs="Times New Roman"/>
          <w:color w:val="222222"/>
          <w:sz w:val="24"/>
          <w:szCs w:val="24"/>
          <w:shd w:val="clear" w:color="auto" w:fill="FFFFFF"/>
        </w:rPr>
        <w:t xml:space="preserve">Epigenetic repression using effector proteins and generating host's epigenetic enzyme this is in relation to the cancer research. Molecular mimicry is defined as being a mechanism utilized by pathogens for purposes of immune evasion. A recent study has indeed suggested that molecular mimicry does extend its interference with various nuclear processes. Basing on the influenza A Virus, it interferes with the transcriptional elongation using mimicry, and it contains a peptide that shares tremendous similarity with histone H3, whose mimics have been identified in various species of bacteria with no exception of Mycobacteria spp. However, no investigation has been done on their function in the regulation of the host </w:t>
      </w:r>
      <w:r w:rsidRPr="00662AD5">
        <w:rPr>
          <w:rFonts w:ascii="Times New Roman" w:hAnsi="Times New Roman" w:cs="Times New Roman"/>
          <w:color w:val="222222"/>
          <w:sz w:val="24"/>
          <w:szCs w:val="24"/>
          <w:shd w:val="clear" w:color="auto" w:fill="FFFFFF"/>
        </w:rPr>
        <w:lastRenderedPageBreak/>
        <w:t>epigenome.  The few DNA mimics described tends to occupy various sites bounded by DNA –Binding proteins.</w:t>
      </w:r>
    </w:p>
    <w:p w:rsidR="00A679F1" w:rsidRPr="00662AD5" w:rsidRDefault="00A679F1" w:rsidP="00A679F1">
      <w:pPr>
        <w:spacing w:line="480" w:lineRule="auto"/>
        <w:rPr>
          <w:rFonts w:ascii="Times New Roman" w:hAnsi="Times New Roman" w:cs="Times New Roman"/>
          <w:b/>
          <w:sz w:val="24"/>
          <w:szCs w:val="24"/>
        </w:rPr>
      </w:pPr>
      <w:r w:rsidRPr="00662AD5">
        <w:rPr>
          <w:rFonts w:ascii="Times New Roman" w:hAnsi="Times New Roman" w:cs="Times New Roman"/>
          <w:b/>
          <w:sz w:val="24"/>
          <w:szCs w:val="24"/>
        </w:rPr>
        <w:t>Conclusion: ~200 words</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In summary, </w:t>
      </w:r>
      <w:r>
        <w:rPr>
          <w:rFonts w:ascii="Times New Roman" w:hAnsi="Times New Roman" w:cs="Times New Roman"/>
          <w:sz w:val="24"/>
          <w:szCs w:val="24"/>
        </w:rPr>
        <w:t>the discipline of epigenetics is changing rapidly and rapidly and it is evident that, the chromatin is a dynamic entity and not static. T</w:t>
      </w:r>
      <w:r w:rsidRPr="00662AD5">
        <w:rPr>
          <w:rFonts w:ascii="Times New Roman" w:hAnsi="Times New Roman" w:cs="Times New Roman"/>
          <w:sz w:val="24"/>
          <w:szCs w:val="24"/>
        </w:rPr>
        <w:t xml:space="preserve">he apicomplexan pathogens </w:t>
      </w:r>
      <w:r>
        <w:rPr>
          <w:rFonts w:ascii="Times New Roman" w:hAnsi="Times New Roman" w:cs="Times New Roman"/>
          <w:sz w:val="24"/>
          <w:szCs w:val="24"/>
        </w:rPr>
        <w:t>have</w:t>
      </w:r>
      <w:r w:rsidRPr="00662AD5">
        <w:rPr>
          <w:rFonts w:ascii="Times New Roman" w:hAnsi="Times New Roman" w:cs="Times New Roman"/>
          <w:sz w:val="24"/>
          <w:szCs w:val="24"/>
        </w:rPr>
        <w:t xml:space="preserve"> essentially proven that pathogens greatly influence the host cell gene expression by modulating the epigenetic regulators.</w:t>
      </w:r>
      <w:r>
        <w:rPr>
          <w:rFonts w:ascii="Times New Roman" w:hAnsi="Times New Roman" w:cs="Times New Roman"/>
          <w:sz w:val="24"/>
          <w:szCs w:val="24"/>
        </w:rPr>
        <w:t xml:space="preserve"> However, the discovery of huge number of IncRNAs which are down or upregulated during the T. gondii infection shows the host IncRNA extensively responds and thus important biologically. The work in the near future is mandated to be able to determine the regulatory RNAs which are paramount in response to various infections having Toxoplasma as well as other pathogens.</w:t>
      </w:r>
      <w:r w:rsidRPr="00662AD5">
        <w:rPr>
          <w:rFonts w:ascii="Times New Roman" w:hAnsi="Times New Roman" w:cs="Times New Roman"/>
          <w:sz w:val="24"/>
          <w:szCs w:val="24"/>
        </w:rPr>
        <w:t xml:space="preserve">  On the other hand, the discussed series of studies aimed to address the complex epigenetic regulative mechanisms between the host and pathogens and the consequences for the cycle of the infection.  While there is much focus on how the viral genomes are changed by the epigenetic, little has been discussed and researched in relation to the changes of epigenetic on the host genome and how their contribution to cellular changes and infections.</w:t>
      </w:r>
    </w:p>
    <w:p w:rsidR="00A679F1" w:rsidRDefault="00A679F1" w:rsidP="00A679F1">
      <w:pPr>
        <w:spacing w:line="480" w:lineRule="auto"/>
        <w:rPr>
          <w:rFonts w:ascii="Times New Roman" w:hAnsi="Times New Roman" w:cs="Times New Roman"/>
          <w:sz w:val="24"/>
          <w:szCs w:val="24"/>
        </w:rPr>
      </w:pPr>
    </w:p>
    <w:p w:rsidR="00A679F1" w:rsidRDefault="00A679F1" w:rsidP="00A679F1">
      <w:pPr>
        <w:spacing w:line="480" w:lineRule="auto"/>
        <w:rPr>
          <w:rFonts w:ascii="Times New Roman" w:hAnsi="Times New Roman" w:cs="Times New Roman"/>
          <w:sz w:val="24"/>
          <w:szCs w:val="24"/>
        </w:rPr>
      </w:pPr>
    </w:p>
    <w:p w:rsidR="00A679F1" w:rsidRDefault="00A679F1" w:rsidP="00A679F1">
      <w:pPr>
        <w:spacing w:line="480" w:lineRule="auto"/>
        <w:rPr>
          <w:rFonts w:ascii="Times New Roman" w:hAnsi="Times New Roman" w:cs="Times New Roman"/>
          <w:sz w:val="24"/>
          <w:szCs w:val="24"/>
        </w:rPr>
      </w:pPr>
    </w:p>
    <w:p w:rsidR="00A679F1" w:rsidRDefault="00A679F1" w:rsidP="00A679F1">
      <w:pPr>
        <w:spacing w:line="480" w:lineRule="auto"/>
        <w:rPr>
          <w:rFonts w:ascii="Times New Roman" w:hAnsi="Times New Roman" w:cs="Times New Roman"/>
          <w:sz w:val="24"/>
          <w:szCs w:val="24"/>
        </w:rPr>
      </w:pPr>
    </w:p>
    <w:p w:rsidR="00A679F1" w:rsidRDefault="00A679F1" w:rsidP="00A679F1">
      <w:pPr>
        <w:spacing w:line="480" w:lineRule="auto"/>
        <w:rPr>
          <w:rFonts w:ascii="Times New Roman" w:hAnsi="Times New Roman" w:cs="Times New Roman"/>
          <w:sz w:val="24"/>
          <w:szCs w:val="24"/>
        </w:rPr>
      </w:pPr>
    </w:p>
    <w:p w:rsidR="00A679F1" w:rsidRPr="00662AD5" w:rsidRDefault="00A679F1" w:rsidP="00A679F1">
      <w:pPr>
        <w:spacing w:line="480" w:lineRule="auto"/>
        <w:rPr>
          <w:rFonts w:ascii="Times New Roman" w:hAnsi="Times New Roman" w:cs="Times New Roman"/>
          <w:sz w:val="24"/>
          <w:szCs w:val="24"/>
        </w:rPr>
      </w:pPr>
    </w:p>
    <w:p w:rsidR="00A679F1" w:rsidRPr="00001D78" w:rsidRDefault="00A679F1" w:rsidP="00A679F1">
      <w:pPr>
        <w:spacing w:line="480" w:lineRule="auto"/>
        <w:jc w:val="center"/>
        <w:rPr>
          <w:rFonts w:ascii="Times New Roman" w:hAnsi="Times New Roman" w:cs="Times New Roman"/>
          <w:b/>
          <w:sz w:val="24"/>
          <w:szCs w:val="24"/>
        </w:rPr>
      </w:pPr>
      <w:r w:rsidRPr="00001D78">
        <w:rPr>
          <w:rFonts w:ascii="Times New Roman" w:hAnsi="Times New Roman" w:cs="Times New Roman"/>
          <w:b/>
          <w:sz w:val="24"/>
          <w:szCs w:val="24"/>
        </w:rPr>
        <w:lastRenderedPageBreak/>
        <w:t>WORK CITED</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Braun, L., </w:t>
      </w:r>
      <w:proofErr w:type="spellStart"/>
      <w:r w:rsidRPr="00662AD5">
        <w:rPr>
          <w:rFonts w:ascii="Times New Roman" w:hAnsi="Times New Roman" w:cs="Times New Roman"/>
          <w:sz w:val="24"/>
          <w:szCs w:val="24"/>
        </w:rPr>
        <w:t>Brenier-Pinchart</w:t>
      </w:r>
      <w:proofErr w:type="spellEnd"/>
      <w:r w:rsidRPr="00662AD5">
        <w:rPr>
          <w:rFonts w:ascii="Times New Roman" w:hAnsi="Times New Roman" w:cs="Times New Roman"/>
          <w:sz w:val="24"/>
          <w:szCs w:val="24"/>
        </w:rPr>
        <w:t xml:space="preserve">, M. P., </w:t>
      </w:r>
      <w:proofErr w:type="spellStart"/>
      <w:r w:rsidRPr="00662AD5">
        <w:rPr>
          <w:rFonts w:ascii="Times New Roman" w:hAnsi="Times New Roman" w:cs="Times New Roman"/>
          <w:sz w:val="24"/>
          <w:szCs w:val="24"/>
        </w:rPr>
        <w:t>Hammoudi</w:t>
      </w:r>
      <w:proofErr w:type="spellEnd"/>
      <w:r w:rsidRPr="00662AD5">
        <w:rPr>
          <w:rFonts w:ascii="Times New Roman" w:hAnsi="Times New Roman" w:cs="Times New Roman"/>
          <w:sz w:val="24"/>
          <w:szCs w:val="24"/>
        </w:rPr>
        <w:t xml:space="preserve">, P. M., </w:t>
      </w:r>
      <w:proofErr w:type="spellStart"/>
      <w:r w:rsidRPr="00662AD5">
        <w:rPr>
          <w:rFonts w:ascii="Times New Roman" w:hAnsi="Times New Roman" w:cs="Times New Roman"/>
          <w:sz w:val="24"/>
          <w:szCs w:val="24"/>
        </w:rPr>
        <w:t>Cannella</w:t>
      </w:r>
      <w:proofErr w:type="spellEnd"/>
      <w:r w:rsidRPr="00662AD5">
        <w:rPr>
          <w:rFonts w:ascii="Times New Roman" w:hAnsi="Times New Roman" w:cs="Times New Roman"/>
          <w:sz w:val="24"/>
          <w:szCs w:val="24"/>
        </w:rPr>
        <w:t xml:space="preserve">, D., </w:t>
      </w:r>
      <w:proofErr w:type="spellStart"/>
      <w:r w:rsidRPr="00662AD5">
        <w:rPr>
          <w:rFonts w:ascii="Times New Roman" w:hAnsi="Times New Roman" w:cs="Times New Roman"/>
          <w:sz w:val="24"/>
          <w:szCs w:val="24"/>
        </w:rPr>
        <w:t>Kieffer-Jaquinod</w:t>
      </w:r>
      <w:proofErr w:type="spellEnd"/>
      <w:r w:rsidRPr="00662AD5">
        <w:rPr>
          <w:rFonts w:ascii="Times New Roman" w:hAnsi="Times New Roman" w:cs="Times New Roman"/>
          <w:sz w:val="24"/>
          <w:szCs w:val="24"/>
        </w:rPr>
        <w:t xml:space="preserve">, S., </w:t>
      </w:r>
      <w:proofErr w:type="spellStart"/>
      <w:r w:rsidRPr="00662AD5">
        <w:rPr>
          <w:rFonts w:ascii="Times New Roman" w:hAnsi="Times New Roman" w:cs="Times New Roman"/>
          <w:sz w:val="24"/>
          <w:szCs w:val="24"/>
        </w:rPr>
        <w:t>Vollaire</w:t>
      </w:r>
      <w:proofErr w:type="spellEnd"/>
      <w:r w:rsidRPr="00662AD5">
        <w:rPr>
          <w:rFonts w:ascii="Times New Roman" w:hAnsi="Times New Roman" w:cs="Times New Roman"/>
          <w:sz w:val="24"/>
          <w:szCs w:val="24"/>
        </w:rPr>
        <w:t>, J</w:t>
      </w:r>
      <w:proofErr w:type="gramStart"/>
      <w:r w:rsidRPr="00662AD5">
        <w:rPr>
          <w:rFonts w:ascii="Times New Roman" w:hAnsi="Times New Roman" w:cs="Times New Roman"/>
          <w:sz w:val="24"/>
          <w:szCs w:val="24"/>
        </w:rPr>
        <w:t>., ...</w:t>
      </w:r>
      <w:proofErr w:type="gramEnd"/>
      <w:r w:rsidRPr="00662AD5">
        <w:rPr>
          <w:rFonts w:ascii="Times New Roman" w:hAnsi="Times New Roman" w:cs="Times New Roman"/>
          <w:sz w:val="24"/>
          <w:szCs w:val="24"/>
        </w:rPr>
        <w:t xml:space="preserve"> &amp; </w:t>
      </w:r>
      <w:proofErr w:type="spellStart"/>
      <w:r w:rsidRPr="00662AD5">
        <w:rPr>
          <w:rFonts w:ascii="Times New Roman" w:hAnsi="Times New Roman" w:cs="Times New Roman"/>
          <w:sz w:val="24"/>
          <w:szCs w:val="24"/>
        </w:rPr>
        <w:t>Hakimi</w:t>
      </w:r>
      <w:proofErr w:type="spellEnd"/>
      <w:r w:rsidRPr="00662AD5">
        <w:rPr>
          <w:rFonts w:ascii="Times New Roman" w:hAnsi="Times New Roman" w:cs="Times New Roman"/>
          <w:sz w:val="24"/>
          <w:szCs w:val="24"/>
        </w:rPr>
        <w:t>, M. A. (2019). The Toxoplasma effector TEEGR promotes parasite persistence by modulating NF-</w:t>
      </w:r>
      <w:proofErr w:type="spellStart"/>
      <w:r w:rsidRPr="00662AD5">
        <w:rPr>
          <w:rFonts w:ascii="Times New Roman" w:hAnsi="Times New Roman" w:cs="Times New Roman"/>
          <w:sz w:val="24"/>
          <w:szCs w:val="24"/>
        </w:rPr>
        <w:t>κB</w:t>
      </w:r>
      <w:proofErr w:type="spellEnd"/>
      <w:r w:rsidRPr="00662AD5">
        <w:rPr>
          <w:rFonts w:ascii="Times New Roman" w:hAnsi="Times New Roman" w:cs="Times New Roman"/>
          <w:sz w:val="24"/>
          <w:szCs w:val="24"/>
        </w:rPr>
        <w:t xml:space="preserve"> </w:t>
      </w:r>
      <w:proofErr w:type="spellStart"/>
      <w:r w:rsidRPr="00662AD5">
        <w:rPr>
          <w:rFonts w:ascii="Times New Roman" w:hAnsi="Times New Roman" w:cs="Times New Roman"/>
          <w:sz w:val="24"/>
          <w:szCs w:val="24"/>
        </w:rPr>
        <w:t>signalling</w:t>
      </w:r>
      <w:proofErr w:type="spellEnd"/>
      <w:r w:rsidRPr="00662AD5">
        <w:rPr>
          <w:rFonts w:ascii="Times New Roman" w:hAnsi="Times New Roman" w:cs="Times New Roman"/>
          <w:sz w:val="24"/>
          <w:szCs w:val="24"/>
        </w:rPr>
        <w:t xml:space="preserve"> via EZH2. Nature microbiology, 4(7), 1208-1220.</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Braun, L., </w:t>
      </w:r>
      <w:proofErr w:type="spellStart"/>
      <w:r w:rsidRPr="00662AD5">
        <w:rPr>
          <w:rFonts w:ascii="Times New Roman" w:hAnsi="Times New Roman" w:cs="Times New Roman"/>
          <w:sz w:val="24"/>
          <w:szCs w:val="24"/>
        </w:rPr>
        <w:t>Brenier-Pinchart</w:t>
      </w:r>
      <w:proofErr w:type="spellEnd"/>
      <w:r w:rsidRPr="00662AD5">
        <w:rPr>
          <w:rFonts w:ascii="Times New Roman" w:hAnsi="Times New Roman" w:cs="Times New Roman"/>
          <w:sz w:val="24"/>
          <w:szCs w:val="24"/>
        </w:rPr>
        <w:t xml:space="preserve">, M. P., </w:t>
      </w:r>
      <w:proofErr w:type="spellStart"/>
      <w:r w:rsidRPr="00662AD5">
        <w:rPr>
          <w:rFonts w:ascii="Times New Roman" w:hAnsi="Times New Roman" w:cs="Times New Roman"/>
          <w:sz w:val="24"/>
          <w:szCs w:val="24"/>
        </w:rPr>
        <w:t>Yogavel</w:t>
      </w:r>
      <w:proofErr w:type="spellEnd"/>
      <w:r w:rsidRPr="00662AD5">
        <w:rPr>
          <w:rFonts w:ascii="Times New Roman" w:hAnsi="Times New Roman" w:cs="Times New Roman"/>
          <w:sz w:val="24"/>
          <w:szCs w:val="24"/>
        </w:rPr>
        <w:t>, M., Curt-</w:t>
      </w:r>
      <w:proofErr w:type="spellStart"/>
      <w:r w:rsidRPr="00662AD5">
        <w:rPr>
          <w:rFonts w:ascii="Times New Roman" w:hAnsi="Times New Roman" w:cs="Times New Roman"/>
          <w:sz w:val="24"/>
          <w:szCs w:val="24"/>
        </w:rPr>
        <w:t>Varesano</w:t>
      </w:r>
      <w:proofErr w:type="spellEnd"/>
      <w:r w:rsidRPr="00662AD5">
        <w:rPr>
          <w:rFonts w:ascii="Times New Roman" w:hAnsi="Times New Roman" w:cs="Times New Roman"/>
          <w:sz w:val="24"/>
          <w:szCs w:val="24"/>
        </w:rPr>
        <w:t>, A., Curt-</w:t>
      </w:r>
      <w:proofErr w:type="spellStart"/>
      <w:r w:rsidRPr="00662AD5">
        <w:rPr>
          <w:rFonts w:ascii="Times New Roman" w:hAnsi="Times New Roman" w:cs="Times New Roman"/>
          <w:sz w:val="24"/>
          <w:szCs w:val="24"/>
        </w:rPr>
        <w:t>Bertini</w:t>
      </w:r>
      <w:proofErr w:type="spellEnd"/>
      <w:r w:rsidRPr="00662AD5">
        <w:rPr>
          <w:rFonts w:ascii="Times New Roman" w:hAnsi="Times New Roman" w:cs="Times New Roman"/>
          <w:sz w:val="24"/>
          <w:szCs w:val="24"/>
        </w:rPr>
        <w:t>, R. L., Hussain, T</w:t>
      </w:r>
      <w:proofErr w:type="gramStart"/>
      <w:r w:rsidRPr="00662AD5">
        <w:rPr>
          <w:rFonts w:ascii="Times New Roman" w:hAnsi="Times New Roman" w:cs="Times New Roman"/>
          <w:sz w:val="24"/>
          <w:szCs w:val="24"/>
        </w:rPr>
        <w:t>., ...</w:t>
      </w:r>
      <w:proofErr w:type="gramEnd"/>
      <w:r w:rsidRPr="00662AD5">
        <w:rPr>
          <w:rFonts w:ascii="Times New Roman" w:hAnsi="Times New Roman" w:cs="Times New Roman"/>
          <w:sz w:val="24"/>
          <w:szCs w:val="24"/>
        </w:rPr>
        <w:t xml:space="preserve"> &amp; </w:t>
      </w:r>
      <w:proofErr w:type="spellStart"/>
      <w:r w:rsidRPr="00662AD5">
        <w:rPr>
          <w:rFonts w:ascii="Times New Roman" w:hAnsi="Times New Roman" w:cs="Times New Roman"/>
          <w:sz w:val="24"/>
          <w:szCs w:val="24"/>
        </w:rPr>
        <w:t>Hakimi</w:t>
      </w:r>
      <w:proofErr w:type="spellEnd"/>
      <w:r w:rsidRPr="00662AD5">
        <w:rPr>
          <w:rFonts w:ascii="Times New Roman" w:hAnsi="Times New Roman" w:cs="Times New Roman"/>
          <w:sz w:val="24"/>
          <w:szCs w:val="24"/>
        </w:rPr>
        <w:t>, M. A. (2013). A Toxoplasma dense granule protein, GRA24, modulates the early immune response to infection by promoting a direct and sustained host p38 MAPK activation. Journal of Experimental Medicine, 210(10), 2071-2086.</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Cock-Rada, A. M., </w:t>
      </w:r>
      <w:proofErr w:type="spellStart"/>
      <w:r w:rsidRPr="00662AD5">
        <w:rPr>
          <w:rFonts w:ascii="Times New Roman" w:hAnsi="Times New Roman" w:cs="Times New Roman"/>
          <w:sz w:val="24"/>
          <w:szCs w:val="24"/>
        </w:rPr>
        <w:t>Medjkane</w:t>
      </w:r>
      <w:proofErr w:type="spellEnd"/>
      <w:r w:rsidRPr="00662AD5">
        <w:rPr>
          <w:rFonts w:ascii="Times New Roman" w:hAnsi="Times New Roman" w:cs="Times New Roman"/>
          <w:sz w:val="24"/>
          <w:szCs w:val="24"/>
        </w:rPr>
        <w:t xml:space="preserve">, S., </w:t>
      </w:r>
      <w:proofErr w:type="spellStart"/>
      <w:r w:rsidRPr="00662AD5">
        <w:rPr>
          <w:rFonts w:ascii="Times New Roman" w:hAnsi="Times New Roman" w:cs="Times New Roman"/>
          <w:sz w:val="24"/>
          <w:szCs w:val="24"/>
        </w:rPr>
        <w:t>Janski</w:t>
      </w:r>
      <w:proofErr w:type="spellEnd"/>
      <w:r w:rsidRPr="00662AD5">
        <w:rPr>
          <w:rFonts w:ascii="Times New Roman" w:hAnsi="Times New Roman" w:cs="Times New Roman"/>
          <w:sz w:val="24"/>
          <w:szCs w:val="24"/>
        </w:rPr>
        <w:t xml:space="preserve">, N., </w:t>
      </w:r>
      <w:proofErr w:type="spellStart"/>
      <w:r w:rsidRPr="00662AD5">
        <w:rPr>
          <w:rFonts w:ascii="Times New Roman" w:hAnsi="Times New Roman" w:cs="Times New Roman"/>
          <w:sz w:val="24"/>
          <w:szCs w:val="24"/>
        </w:rPr>
        <w:t>Yousfi</w:t>
      </w:r>
      <w:proofErr w:type="spellEnd"/>
      <w:r w:rsidRPr="00662AD5">
        <w:rPr>
          <w:rFonts w:ascii="Times New Roman" w:hAnsi="Times New Roman" w:cs="Times New Roman"/>
          <w:sz w:val="24"/>
          <w:szCs w:val="24"/>
        </w:rPr>
        <w:t xml:space="preserve">, N., </w:t>
      </w:r>
      <w:proofErr w:type="spellStart"/>
      <w:r w:rsidRPr="00662AD5">
        <w:rPr>
          <w:rFonts w:ascii="Times New Roman" w:hAnsi="Times New Roman" w:cs="Times New Roman"/>
          <w:sz w:val="24"/>
          <w:szCs w:val="24"/>
        </w:rPr>
        <w:t>Perichon</w:t>
      </w:r>
      <w:proofErr w:type="spellEnd"/>
      <w:r w:rsidRPr="00662AD5">
        <w:rPr>
          <w:rFonts w:ascii="Times New Roman" w:hAnsi="Times New Roman" w:cs="Times New Roman"/>
          <w:sz w:val="24"/>
          <w:szCs w:val="24"/>
        </w:rPr>
        <w:t xml:space="preserve">, M., </w:t>
      </w:r>
      <w:proofErr w:type="spellStart"/>
      <w:r w:rsidRPr="00662AD5">
        <w:rPr>
          <w:rFonts w:ascii="Times New Roman" w:hAnsi="Times New Roman" w:cs="Times New Roman"/>
          <w:sz w:val="24"/>
          <w:szCs w:val="24"/>
        </w:rPr>
        <w:t>Chaussepied</w:t>
      </w:r>
      <w:proofErr w:type="spellEnd"/>
      <w:r w:rsidRPr="00662AD5">
        <w:rPr>
          <w:rFonts w:ascii="Times New Roman" w:hAnsi="Times New Roman" w:cs="Times New Roman"/>
          <w:sz w:val="24"/>
          <w:szCs w:val="24"/>
        </w:rPr>
        <w:t>, M</w:t>
      </w:r>
      <w:proofErr w:type="gramStart"/>
      <w:r w:rsidRPr="00662AD5">
        <w:rPr>
          <w:rFonts w:ascii="Times New Roman" w:hAnsi="Times New Roman" w:cs="Times New Roman"/>
          <w:sz w:val="24"/>
          <w:szCs w:val="24"/>
        </w:rPr>
        <w:t>., ...</w:t>
      </w:r>
      <w:proofErr w:type="gramEnd"/>
      <w:r w:rsidRPr="00662AD5">
        <w:rPr>
          <w:rFonts w:ascii="Times New Roman" w:hAnsi="Times New Roman" w:cs="Times New Roman"/>
          <w:sz w:val="24"/>
          <w:szCs w:val="24"/>
        </w:rPr>
        <w:t xml:space="preserve"> &amp; Weitzman, J. B. (2012). SMYD3 promotes cancer invasion by epigenetic upregulation of the metalloproteinase MMP-9. Cancer Research, 72(3), 810-820. </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De Monerri, N. C. S., &amp; Kim, K. (2014). Pathogens hijack the epigenome: a new twist on host-pathogen interactions. The American Journal of Pathology, 184(4), 897-911.</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De Monerri, N. C. S., &amp; Kim, K. (2014). Pathogens hijack the epigenome: a new twist on host-pathogen interactions. The American Journal of Pathology, 184(4), 897-911.</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Dobbelaere, D. A., &amp; </w:t>
      </w:r>
      <w:proofErr w:type="spellStart"/>
      <w:r w:rsidRPr="00662AD5">
        <w:rPr>
          <w:rFonts w:ascii="Times New Roman" w:hAnsi="Times New Roman" w:cs="Times New Roman"/>
          <w:sz w:val="24"/>
          <w:szCs w:val="24"/>
        </w:rPr>
        <w:t>Küenzi</w:t>
      </w:r>
      <w:proofErr w:type="spellEnd"/>
      <w:r w:rsidRPr="00662AD5">
        <w:rPr>
          <w:rFonts w:ascii="Times New Roman" w:hAnsi="Times New Roman" w:cs="Times New Roman"/>
          <w:sz w:val="24"/>
          <w:szCs w:val="24"/>
        </w:rPr>
        <w:t>, P. (2004). The strategies of the Theileria parasite: a new twist in host–pathogen interactions. Current opinion in immunology, 16(4), 524-530.</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Menard, K. L., Haskins, B. E., &amp; </w:t>
      </w:r>
      <w:proofErr w:type="spellStart"/>
      <w:r w:rsidRPr="00662AD5">
        <w:rPr>
          <w:rFonts w:ascii="Times New Roman" w:hAnsi="Times New Roman" w:cs="Times New Roman"/>
          <w:sz w:val="24"/>
          <w:szCs w:val="24"/>
        </w:rPr>
        <w:t>Denkers</w:t>
      </w:r>
      <w:proofErr w:type="spellEnd"/>
      <w:r w:rsidRPr="00662AD5">
        <w:rPr>
          <w:rFonts w:ascii="Times New Roman" w:hAnsi="Times New Roman" w:cs="Times New Roman"/>
          <w:sz w:val="24"/>
          <w:szCs w:val="24"/>
        </w:rPr>
        <w:t>, E. Y. (2019). Impact of Toxoplasma gondii infection on host non-coding RNA responses. Frontiers in cellular and infection microbiology, 9, 132.</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Ming, Z., Gong, A. Y., Wang, Y., Zhang, X. T., Li, M., </w:t>
      </w:r>
      <w:proofErr w:type="spellStart"/>
      <w:r w:rsidRPr="00662AD5">
        <w:rPr>
          <w:rFonts w:ascii="Times New Roman" w:hAnsi="Times New Roman" w:cs="Times New Roman"/>
          <w:sz w:val="24"/>
          <w:szCs w:val="24"/>
        </w:rPr>
        <w:t>Mathy</w:t>
      </w:r>
      <w:proofErr w:type="spellEnd"/>
      <w:r w:rsidRPr="00662AD5">
        <w:rPr>
          <w:rFonts w:ascii="Times New Roman" w:hAnsi="Times New Roman" w:cs="Times New Roman"/>
          <w:sz w:val="24"/>
          <w:szCs w:val="24"/>
        </w:rPr>
        <w:t>, N. W</w:t>
      </w:r>
      <w:proofErr w:type="gramStart"/>
      <w:r w:rsidRPr="00662AD5">
        <w:rPr>
          <w:rFonts w:ascii="Times New Roman" w:hAnsi="Times New Roman" w:cs="Times New Roman"/>
          <w:sz w:val="24"/>
          <w:szCs w:val="24"/>
        </w:rPr>
        <w:t>., ...</w:t>
      </w:r>
      <w:proofErr w:type="gramEnd"/>
      <w:r w:rsidRPr="00662AD5">
        <w:rPr>
          <w:rFonts w:ascii="Times New Roman" w:hAnsi="Times New Roman" w:cs="Times New Roman"/>
          <w:sz w:val="24"/>
          <w:szCs w:val="24"/>
        </w:rPr>
        <w:t xml:space="preserve"> &amp; Chen, X. M. (2018). Involvement of Cryptosporidium </w:t>
      </w:r>
      <w:proofErr w:type="spellStart"/>
      <w:r w:rsidRPr="00662AD5">
        <w:rPr>
          <w:rFonts w:ascii="Times New Roman" w:hAnsi="Times New Roman" w:cs="Times New Roman"/>
          <w:sz w:val="24"/>
          <w:szCs w:val="24"/>
        </w:rPr>
        <w:t>parvum</w:t>
      </w:r>
      <w:proofErr w:type="spellEnd"/>
      <w:r w:rsidRPr="00662AD5">
        <w:rPr>
          <w:rFonts w:ascii="Times New Roman" w:hAnsi="Times New Roman" w:cs="Times New Roman"/>
          <w:sz w:val="24"/>
          <w:szCs w:val="24"/>
        </w:rPr>
        <w:t xml:space="preserve"> Cdg7_FLc_1000 RNA in the attenuation of intestinal </w:t>
      </w:r>
      <w:r w:rsidRPr="00662AD5">
        <w:rPr>
          <w:rFonts w:ascii="Times New Roman" w:hAnsi="Times New Roman" w:cs="Times New Roman"/>
          <w:sz w:val="24"/>
          <w:szCs w:val="24"/>
        </w:rPr>
        <w:lastRenderedPageBreak/>
        <w:t>epithelial cell migration via trans-suppression of host cell SMPD3. The Journal of infectious diseases, 217(1), 122-133.</w:t>
      </w:r>
    </w:p>
    <w:p w:rsidR="00A679F1" w:rsidRPr="00662AD5"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Olias, P., Etheridge, R. D., Zhang, Y., </w:t>
      </w:r>
      <w:proofErr w:type="spellStart"/>
      <w:r w:rsidRPr="00662AD5">
        <w:rPr>
          <w:rFonts w:ascii="Times New Roman" w:hAnsi="Times New Roman" w:cs="Times New Roman"/>
          <w:sz w:val="24"/>
          <w:szCs w:val="24"/>
        </w:rPr>
        <w:t>Holtzman</w:t>
      </w:r>
      <w:proofErr w:type="spellEnd"/>
      <w:r w:rsidRPr="00662AD5">
        <w:rPr>
          <w:rFonts w:ascii="Times New Roman" w:hAnsi="Times New Roman" w:cs="Times New Roman"/>
          <w:sz w:val="24"/>
          <w:szCs w:val="24"/>
        </w:rPr>
        <w:t>, M. J., &amp; Sibley, L. D. (2016). Toxoplasma effector recruits the Mi-2/NuRD complex to repress STAT1 transcription and block IFN-γ-dependent gene expression. Cell host &amp; microbe, 20(1), 72-82.</w:t>
      </w:r>
    </w:p>
    <w:p w:rsidR="005B4C67" w:rsidRPr="00A679F1" w:rsidRDefault="00A679F1" w:rsidP="00A679F1">
      <w:pPr>
        <w:spacing w:line="480" w:lineRule="auto"/>
        <w:rPr>
          <w:rFonts w:ascii="Times New Roman" w:hAnsi="Times New Roman" w:cs="Times New Roman"/>
          <w:sz w:val="24"/>
          <w:szCs w:val="24"/>
        </w:rPr>
      </w:pPr>
      <w:r w:rsidRPr="00662AD5">
        <w:rPr>
          <w:rFonts w:ascii="Times New Roman" w:hAnsi="Times New Roman" w:cs="Times New Roman"/>
          <w:sz w:val="24"/>
          <w:szCs w:val="24"/>
        </w:rPr>
        <w:t xml:space="preserve">Seeber, F., &amp; </w:t>
      </w:r>
      <w:proofErr w:type="spellStart"/>
      <w:r w:rsidRPr="00662AD5">
        <w:rPr>
          <w:rFonts w:ascii="Times New Roman" w:hAnsi="Times New Roman" w:cs="Times New Roman"/>
          <w:sz w:val="24"/>
          <w:szCs w:val="24"/>
        </w:rPr>
        <w:t>Steinfelder</w:t>
      </w:r>
      <w:proofErr w:type="spellEnd"/>
      <w:r w:rsidRPr="00662AD5">
        <w:rPr>
          <w:rFonts w:ascii="Times New Roman" w:hAnsi="Times New Roman" w:cs="Times New Roman"/>
          <w:sz w:val="24"/>
          <w:szCs w:val="24"/>
        </w:rPr>
        <w:t xml:space="preserve">, S. (2016). Recent advances in understanding apicomplexan parasites. F1000Research, 5. </w:t>
      </w:r>
      <w:bookmarkStart w:id="0" w:name="_GoBack"/>
      <w:bookmarkEnd w:id="0"/>
    </w:p>
    <w:sectPr w:rsidR="005B4C67" w:rsidRPr="00A679F1" w:rsidSect="003C2A7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190227"/>
      <w:docPartObj>
        <w:docPartGallery w:val="Page Numbers (Top of Page)"/>
        <w:docPartUnique/>
      </w:docPartObj>
    </w:sdtPr>
    <w:sdtEndPr>
      <w:rPr>
        <w:noProof/>
      </w:rPr>
    </w:sdtEndPr>
    <w:sdtContent>
      <w:p w:rsidR="003C2B43" w:rsidRDefault="00A679F1" w:rsidP="003C2B43">
        <w:pPr>
          <w:pStyle w:val="Header"/>
        </w:pPr>
        <w:r w:rsidRPr="003C2B43">
          <w:t>Epigenetic regulative mechanisms</w:t>
        </w:r>
        <w:r>
          <w:t xml:space="preserve">                                                                                                                         </w:t>
        </w:r>
        <w:r w:rsidRPr="003C2B43">
          <w:t xml:space="preserve"> </w:t>
        </w:r>
        <w:r>
          <w:fldChar w:fldCharType="begin"/>
        </w:r>
        <w:r>
          <w:instrText xml:space="preserve"> PAGE   \* MERGEFORMAT </w:instrText>
        </w:r>
        <w:r>
          <w:fldChar w:fldCharType="separate"/>
        </w:r>
        <w:r>
          <w:rPr>
            <w:noProof/>
          </w:rPr>
          <w:t>2</w:t>
        </w:r>
        <w:r>
          <w:rPr>
            <w:noProof/>
          </w:rPr>
          <w:fldChar w:fldCharType="end"/>
        </w:r>
      </w:p>
    </w:sdtContent>
  </w:sdt>
  <w:p w:rsidR="003C2B43" w:rsidRDefault="00A67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7B" w:rsidRDefault="00A679F1" w:rsidP="003C2A7B">
    <w:pPr>
      <w:pStyle w:val="Header"/>
    </w:pPr>
    <w:r>
      <w:t xml:space="preserve">Running Head:                                     </w:t>
    </w:r>
    <w:r>
      <w:t xml:space="preserve">                    </w:t>
    </w:r>
    <w:r w:rsidRPr="003C2A7B">
      <w:t xml:space="preserve">Epigenetic regulative mechanisms </w:t>
    </w:r>
    <w:r>
      <w:t xml:space="preserve">                                        </w:t>
    </w:r>
    <w:sdt>
      <w:sdtPr>
        <w:id w:val="4880652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C2A7B" w:rsidRDefault="00A67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57"/>
    <w:rsid w:val="0001313E"/>
    <w:rsid w:val="00027F02"/>
    <w:rsid w:val="000C779E"/>
    <w:rsid w:val="000D0345"/>
    <w:rsid w:val="000D14E3"/>
    <w:rsid w:val="00136794"/>
    <w:rsid w:val="00160C40"/>
    <w:rsid w:val="00184F85"/>
    <w:rsid w:val="002955B6"/>
    <w:rsid w:val="00355226"/>
    <w:rsid w:val="003C0365"/>
    <w:rsid w:val="0040386D"/>
    <w:rsid w:val="004440F8"/>
    <w:rsid w:val="0044633A"/>
    <w:rsid w:val="0047656A"/>
    <w:rsid w:val="004E7489"/>
    <w:rsid w:val="00521ECC"/>
    <w:rsid w:val="005326D8"/>
    <w:rsid w:val="00575845"/>
    <w:rsid w:val="005802CA"/>
    <w:rsid w:val="005B4C67"/>
    <w:rsid w:val="005D71BB"/>
    <w:rsid w:val="006E1F0F"/>
    <w:rsid w:val="00745AF5"/>
    <w:rsid w:val="007F6A26"/>
    <w:rsid w:val="0089385A"/>
    <w:rsid w:val="0090403E"/>
    <w:rsid w:val="00933403"/>
    <w:rsid w:val="009F2868"/>
    <w:rsid w:val="00A00FB3"/>
    <w:rsid w:val="00A549BC"/>
    <w:rsid w:val="00A679F1"/>
    <w:rsid w:val="00A919DA"/>
    <w:rsid w:val="00B35F21"/>
    <w:rsid w:val="00B409F1"/>
    <w:rsid w:val="00BE6554"/>
    <w:rsid w:val="00BF7A26"/>
    <w:rsid w:val="00C7728B"/>
    <w:rsid w:val="00CB051F"/>
    <w:rsid w:val="00CB0CCB"/>
    <w:rsid w:val="00D15CF8"/>
    <w:rsid w:val="00D43641"/>
    <w:rsid w:val="00D8234C"/>
    <w:rsid w:val="00DA794D"/>
    <w:rsid w:val="00E157A3"/>
    <w:rsid w:val="00E323A0"/>
    <w:rsid w:val="00F24BD1"/>
    <w:rsid w:val="00F62B57"/>
    <w:rsid w:val="00FA3860"/>
    <w:rsid w:val="00FC0ACC"/>
    <w:rsid w:val="00FC2693"/>
    <w:rsid w:val="00FD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AC2E"/>
  <w15:chartTrackingRefBased/>
  <w15:docId w15:val="{C7A5646E-524C-46A0-8215-2AEC51E7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9BC"/>
    <w:rPr>
      <w:color w:val="0563C1" w:themeColor="hyperlink"/>
      <w:u w:val="single"/>
    </w:rPr>
  </w:style>
  <w:style w:type="paragraph" w:styleId="Header">
    <w:name w:val="header"/>
    <w:basedOn w:val="Normal"/>
    <w:link w:val="HeaderChar"/>
    <w:uiPriority w:val="99"/>
    <w:unhideWhenUsed/>
    <w:rsid w:val="00A6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2866</TotalTime>
  <Pages>13</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10</cp:revision>
  <dcterms:created xsi:type="dcterms:W3CDTF">2021-04-29T22:18:00Z</dcterms:created>
  <dcterms:modified xsi:type="dcterms:W3CDTF">2021-05-07T20:14:00Z</dcterms:modified>
</cp:coreProperties>
</file>